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jc w:val="center"/>
        <w:rPr>
          <w:rFonts w:ascii="宋体" w:cs="Times New Roman"/>
          <w:b/>
          <w:bCs/>
          <w:color w:val="000000"/>
          <w:kern w:val="0"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关于土木工程学院开展硕士研究生学位论文</w:t>
      </w:r>
      <w:proofErr w:type="gramStart"/>
      <w:r>
        <w:rPr>
          <w:rFonts w:cs="宋体" w:hint="eastAsia"/>
          <w:b/>
          <w:bCs/>
          <w:sz w:val="30"/>
          <w:szCs w:val="30"/>
        </w:rPr>
        <w:t>预盲审</w:t>
      </w:r>
      <w:proofErr w:type="gramEnd"/>
      <w:r>
        <w:rPr>
          <w:rFonts w:cs="宋体" w:hint="eastAsia"/>
          <w:b/>
          <w:bCs/>
          <w:sz w:val="30"/>
          <w:szCs w:val="30"/>
        </w:rPr>
        <w:t>的通知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各位硕士研究生及导师：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根据学校加强研究生学位论文质量的要求，为提升硕士研究生学位论文质量、降低教育部主管部门的论文抽检不合格率，</w:t>
      </w:r>
      <w:proofErr w:type="gramStart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经教学</w:t>
      </w:r>
      <w:proofErr w:type="gramEnd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工作委员会讨论并经土木工程学科学位</w:t>
      </w:r>
      <w:proofErr w:type="gramStart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评定</w:t>
      </w:r>
      <w:proofErr w:type="gramEnd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分委员会通过，从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2019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年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31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日起，学院将对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2019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届及之后毕业的所有硕士研究生学位论文开展</w:t>
      </w:r>
      <w:proofErr w:type="gramStart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预盲</w:t>
      </w:r>
      <w:proofErr w:type="gramEnd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审工作。具体安排如下：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一、论文抽检及评议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、凡申请同济大学硕士学位的研究生答辩前均需参加学院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预盲审，预盲审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通过学院论文盲审管理系统（试用行）进行。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盲审通过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者方可进行“学位中心平台盲审”的抽检。未进行学院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预盲审或盲审不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通过者均不得进行答辩。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、</w:t>
      </w:r>
      <w:proofErr w:type="gramStart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盲审论文送审需</w:t>
      </w:r>
      <w:proofErr w:type="gramEnd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经导师在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学院论文盲审管理系统（试用行）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中审核同意或系统试运行期间无法完成提交时可提交附件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（需导师签字），否则不能</w:t>
      </w:r>
      <w:proofErr w:type="gramStart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参加盲审抽</w:t>
      </w:r>
      <w:proofErr w:type="gramEnd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检工作。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二、时间安排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从</w:t>
      </w:r>
      <w:r w:rsidRPr="00044061">
        <w:rPr>
          <w:rFonts w:ascii="Times New Roman" w:hAnsi="Times New Roman" w:cs="Times New Roman"/>
          <w:color w:val="000000"/>
          <w:kern w:val="0"/>
          <w:sz w:val="24"/>
          <w:szCs w:val="24"/>
        </w:rPr>
        <w:t>2019</w:t>
      </w:r>
      <w:r w:rsidRPr="00044061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年</w:t>
      </w:r>
      <w:r w:rsidRPr="00044061">
        <w:rPr>
          <w:rFonts w:ascii="Times New Roman" w:hAnsi="Times New Roman" w:cs="Times New Roman"/>
          <w:color w:val="000000"/>
          <w:kern w:val="0"/>
          <w:sz w:val="24"/>
          <w:szCs w:val="24"/>
        </w:rPr>
        <w:t>3</w:t>
      </w:r>
      <w:r w:rsidRPr="00044061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月</w:t>
      </w:r>
      <w:r w:rsidRPr="00044061">
        <w:rPr>
          <w:rFonts w:ascii="Times New Roman" w:hAnsi="Times New Roman" w:cs="Times New Roman"/>
          <w:color w:val="000000"/>
          <w:kern w:val="0"/>
          <w:sz w:val="24"/>
          <w:szCs w:val="24"/>
        </w:rPr>
        <w:t>21</w:t>
      </w:r>
      <w:r w:rsidRPr="00044061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日起，</w:t>
      </w:r>
      <w:r w:rsidRPr="00044061">
        <w:rPr>
          <w:rFonts w:ascii="宋体" w:hAnsi="宋体" w:cs="宋体" w:hint="eastAsia"/>
          <w:color w:val="000000"/>
          <w:kern w:val="0"/>
          <w:sz w:val="24"/>
          <w:szCs w:val="24"/>
        </w:rPr>
        <w:t>凡拟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申请同济大学硕士学位的研究生答辩前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需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100%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参加学院</w:t>
      </w:r>
      <w:proofErr w:type="gramStart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预盲审</w:t>
      </w:r>
      <w:proofErr w:type="gramEnd"/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。</w:t>
      </w:r>
    </w:p>
    <w:p w:rsidR="006B04B5" w:rsidRPr="004158E3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全日制硕士研究生须在参加“学位中心平台盲审”抽检之前，提前</w:t>
      </w:r>
      <w:r w:rsidRPr="004158E3">
        <w:rPr>
          <w:rFonts w:ascii="Times New Roman" w:hAnsi="Times New Roman" w:cs="Times New Roman"/>
          <w:color w:val="000000"/>
          <w:kern w:val="0"/>
          <w:sz w:val="24"/>
          <w:szCs w:val="24"/>
        </w:rPr>
        <w:t>10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个工作日将电子版（</w:t>
      </w:r>
      <w:r w:rsidRPr="004158E3">
        <w:rPr>
          <w:rFonts w:ascii="Times New Roman" w:hAnsi="Times New Roman" w:cs="Times New Roman"/>
          <w:color w:val="000000"/>
          <w:kern w:val="0"/>
          <w:sz w:val="24"/>
          <w:szCs w:val="24"/>
        </w:rPr>
        <w:t>PDF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）论文（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盲审格式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）提交学院论文盲审管理系统（试用行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，</w:t>
      </w:r>
      <w:r w:rsidRPr="00470860">
        <w:rPr>
          <w:rFonts w:ascii="Times New Roman" w:hAnsi="Times New Roman" w:cs="Times New Roman"/>
          <w:color w:val="000000"/>
          <w:kern w:val="0"/>
          <w:sz w:val="24"/>
          <w:szCs w:val="24"/>
        </w:rPr>
        <w:t>https://eace.tongji.edu.cn/lwms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）或该系统试用行期间无法完成提交时需与各系教务老师联系，由学院研究生教务科统一安排学院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预盲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审的评审。学院在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收到盲审材料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后</w:t>
      </w:r>
      <w:r w:rsidRPr="004158E3">
        <w:rPr>
          <w:rFonts w:ascii="Times New Roman" w:hAnsi="Times New Roman" w:cs="Times New Roman"/>
          <w:color w:val="000000"/>
          <w:kern w:val="0"/>
          <w:sz w:val="24"/>
          <w:szCs w:val="24"/>
        </w:rPr>
        <w:t>10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个工作日内返回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学院预盲审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结果。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盲审不合格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者，需按修改意见进行修改，达到修改时间和质量要求后方能第二次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提交盲审申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请。</w:t>
      </w:r>
      <w:r w:rsidR="009021A9">
        <w:rPr>
          <w:rFonts w:ascii="宋体" w:hAnsi="宋体" w:hint="eastAsia"/>
        </w:rPr>
        <w:t>第二次不通过者修改时间不宜少于1个月，</w:t>
      </w:r>
      <w:r w:rsidR="009021A9">
        <w:rPr>
          <w:rFonts w:hint="eastAsia"/>
        </w:rPr>
        <w:t>且修改论文时间不得超过一年及最长修读年限要求</w:t>
      </w:r>
      <w:r w:rsidR="009021A9">
        <w:rPr>
          <w:rFonts w:ascii="宋体" w:hAnsi="宋体" w:hint="eastAsia"/>
        </w:rPr>
        <w:t>。</w:t>
      </w:r>
    </w:p>
    <w:p w:rsidR="006B04B5" w:rsidRPr="004158E3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非全日制硕士研究生须在参加“学位中心平台盲审”抽检之前，提前</w:t>
      </w:r>
      <w:r w:rsidRPr="004158E3">
        <w:rPr>
          <w:rFonts w:ascii="Times New Roman" w:hAnsi="Times New Roman" w:cs="Times New Roman"/>
          <w:color w:val="000000"/>
          <w:kern w:val="0"/>
          <w:sz w:val="24"/>
          <w:szCs w:val="24"/>
        </w:rPr>
        <w:t>20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个工作日将电子版（</w:t>
      </w:r>
      <w:r w:rsidRPr="004158E3">
        <w:rPr>
          <w:rFonts w:ascii="Times New Roman" w:hAnsi="Times New Roman" w:cs="Times New Roman"/>
          <w:color w:val="000000"/>
          <w:kern w:val="0"/>
          <w:sz w:val="24"/>
          <w:szCs w:val="24"/>
        </w:rPr>
        <w:t>PDF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）论文（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盲审格式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）提交学院论文盲审管理系统（试用行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，</w:t>
      </w:r>
      <w:r w:rsidRPr="00470860">
        <w:rPr>
          <w:rFonts w:ascii="Times New Roman" w:hAnsi="Times New Roman" w:cs="Times New Roman"/>
          <w:color w:val="000000"/>
          <w:kern w:val="0"/>
          <w:sz w:val="24"/>
          <w:szCs w:val="24"/>
        </w:rPr>
        <w:t>https://eace.tongji.edu.cn/lwms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）或该系统试用行期间无法完成提交时需与教学点教务老师联系，由学院研究生教务科统一安排学院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预盲审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的评审，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收到盲审材料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后约</w:t>
      </w:r>
      <w:r w:rsidRPr="004158E3">
        <w:rPr>
          <w:rFonts w:ascii="Times New Roman" w:hAnsi="Times New Roman" w:cs="Times New Roman"/>
          <w:color w:val="000000"/>
          <w:kern w:val="0"/>
          <w:sz w:val="24"/>
          <w:szCs w:val="24"/>
        </w:rPr>
        <w:t>20</w:t>
      </w:r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个工作日后返回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审结果。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盲审不合格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者，需按修改意见进行修改，达到修改时间和质量要求后方能第二次</w:t>
      </w:r>
      <w:proofErr w:type="gramStart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提交盲审申</w:t>
      </w:r>
      <w:proofErr w:type="gramEnd"/>
      <w:r w:rsidRPr="004158E3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请。</w:t>
      </w:r>
      <w:r w:rsidR="009021A9">
        <w:rPr>
          <w:rFonts w:ascii="宋体" w:hAnsi="宋体" w:hint="eastAsia"/>
        </w:rPr>
        <w:t>第二次不通过者修改时间不宜少于1个月，</w:t>
      </w:r>
      <w:r w:rsidR="009021A9">
        <w:rPr>
          <w:rFonts w:hint="eastAsia"/>
        </w:rPr>
        <w:t>且修改论文时间不得超过一年及最长修读年限要求</w:t>
      </w:r>
      <w:r w:rsidR="009021A9">
        <w:rPr>
          <w:rFonts w:ascii="宋体" w:hAnsi="宋体" w:hint="eastAsia"/>
        </w:rPr>
        <w:t>。</w:t>
      </w:r>
    </w:p>
    <w:p w:rsidR="006B04B5" w:rsidRDefault="006B04B5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三、材料提交</w:t>
      </w:r>
    </w:p>
    <w:p w:rsidR="006B04B5" w:rsidRDefault="006B04B5" w:rsidP="00790BD4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Arial" w:hAnsi="宋体" w:cs="宋体" w:hint="eastAsia"/>
          <w:sz w:val="24"/>
          <w:szCs w:val="24"/>
        </w:rPr>
        <w:t>学位论文</w:t>
      </w:r>
      <w:r>
        <w:rPr>
          <w:rFonts w:ascii="Arial" w:hAnsi="Arial" w:cs="Arial"/>
          <w:sz w:val="24"/>
          <w:szCs w:val="24"/>
        </w:rPr>
        <w:t>PDF</w:t>
      </w:r>
      <w:r>
        <w:rPr>
          <w:rFonts w:ascii="Arial" w:hAnsi="Arial" w:cs="宋体" w:hint="eastAsia"/>
          <w:sz w:val="24"/>
          <w:szCs w:val="24"/>
        </w:rPr>
        <w:t>版</w:t>
      </w:r>
      <w:r>
        <w:rPr>
          <w:rFonts w:ascii="Arial" w:hAnsi="宋体" w:cs="宋体" w:hint="eastAsia"/>
          <w:sz w:val="24"/>
          <w:szCs w:val="24"/>
        </w:rPr>
        <w:t>（删去导师、作者姓名、项目代号及项目名称、致谢、简历页；隐去论文及参考文献中涉及个人信息的资料；送审论文具体格式须符合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《同济大学研究生学位论文写作规范》要求</w:t>
      </w:r>
      <w:r>
        <w:rPr>
          <w:rFonts w:ascii="Arial" w:hAnsi="宋体" w:cs="宋体" w:hint="eastAsia"/>
          <w:sz w:val="24"/>
          <w:szCs w:val="24"/>
        </w:rPr>
        <w:t>）。</w:t>
      </w:r>
    </w:p>
    <w:p w:rsidR="006B04B5" w:rsidRDefault="006B04B5">
      <w:pPr>
        <w:widowControl/>
        <w:shd w:val="clear" w:color="auto" w:fill="FFFFFF"/>
        <w:adjustRightInd w:val="0"/>
        <w:snapToGrid w:val="0"/>
        <w:spacing w:line="400" w:lineRule="exact"/>
        <w:ind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附件：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导师审查评语表</w:t>
      </w:r>
    </w:p>
    <w:p w:rsidR="006B04B5" w:rsidRDefault="006B04B5">
      <w:pPr>
        <w:widowControl/>
        <w:shd w:val="clear" w:color="auto" w:fill="FFFFFF"/>
        <w:adjustRightInd w:val="0"/>
        <w:snapToGrid w:val="0"/>
        <w:spacing w:line="400" w:lineRule="exact"/>
        <w:ind w:left="4980" w:right="480" w:firstLine="480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土木工程学院</w:t>
      </w:r>
    </w:p>
    <w:p w:rsidR="006B04B5" w:rsidRDefault="006B04B5">
      <w:pPr>
        <w:widowControl/>
        <w:shd w:val="clear" w:color="auto" w:fill="FFFFFF"/>
        <w:adjustRightInd w:val="0"/>
        <w:snapToGrid w:val="0"/>
        <w:spacing w:line="400" w:lineRule="exact"/>
        <w:ind w:left="4620" w:firstLine="480"/>
        <w:rPr>
          <w:rFonts w:cs="Times New Roman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二〇二一年二月二十日</w:t>
      </w:r>
    </w:p>
    <w:p w:rsidR="006B04B5" w:rsidRDefault="006B04B5">
      <w:pPr>
        <w:jc w:val="left"/>
        <w:rPr>
          <w:rFonts w:ascii="黑体" w:eastAsia="黑体" w:hAnsi="黑体" w:cs="Times New Roman"/>
          <w:sz w:val="28"/>
          <w:szCs w:val="28"/>
        </w:rPr>
      </w:pPr>
    </w:p>
    <w:p w:rsidR="006B04B5" w:rsidRDefault="006B04B5">
      <w:pPr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  <w:r>
        <w:rPr>
          <w:rFonts w:ascii="黑体" w:eastAsia="黑体" w:hAnsi="黑体" w:cs="黑体"/>
          <w:sz w:val="28"/>
          <w:szCs w:val="28"/>
        </w:rPr>
        <w:t>1</w:t>
      </w:r>
    </w:p>
    <w:p w:rsidR="006B04B5" w:rsidRDefault="006B04B5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同济大学土木工程学院</w:t>
      </w:r>
    </w:p>
    <w:p w:rsidR="006B04B5" w:rsidRDefault="006B04B5" w:rsidP="00C371C8">
      <w:pPr>
        <w:spacing w:afterLines="50" w:after="156"/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硕士研究生毕业论文导师审查评语表</w:t>
      </w:r>
    </w:p>
    <w:tbl>
      <w:tblPr>
        <w:tblW w:w="85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09"/>
        <w:gridCol w:w="1656"/>
        <w:gridCol w:w="542"/>
        <w:gridCol w:w="894"/>
        <w:gridCol w:w="1609"/>
        <w:gridCol w:w="52"/>
        <w:gridCol w:w="842"/>
        <w:gridCol w:w="143"/>
        <w:gridCol w:w="1823"/>
      </w:tblGrid>
      <w:tr w:rsidR="006B04B5">
        <w:trPr>
          <w:trHeight w:val="614"/>
        </w:trPr>
        <w:tc>
          <w:tcPr>
            <w:tcW w:w="1019" w:type="dxa"/>
            <w:gridSpan w:val="2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申请人姓名</w:t>
            </w:r>
          </w:p>
        </w:tc>
        <w:tc>
          <w:tcPr>
            <w:tcW w:w="1656" w:type="dxa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学位类型</w:t>
            </w:r>
          </w:p>
        </w:tc>
        <w:tc>
          <w:tcPr>
            <w:tcW w:w="1661" w:type="dxa"/>
            <w:gridSpan w:val="2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学科</w:t>
            </w: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专业</w:t>
            </w:r>
          </w:p>
        </w:tc>
        <w:tc>
          <w:tcPr>
            <w:tcW w:w="1823" w:type="dxa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B04B5">
        <w:trPr>
          <w:trHeight w:val="614"/>
        </w:trPr>
        <w:tc>
          <w:tcPr>
            <w:tcW w:w="1019" w:type="dxa"/>
            <w:gridSpan w:val="2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论文</w:t>
            </w:r>
          </w:p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题目</w:t>
            </w:r>
          </w:p>
        </w:tc>
        <w:tc>
          <w:tcPr>
            <w:tcW w:w="7561" w:type="dxa"/>
            <w:gridSpan w:val="8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B04B5" w:rsidTr="00055FA3">
        <w:trPr>
          <w:trHeight w:val="8994"/>
        </w:trPr>
        <w:tc>
          <w:tcPr>
            <w:tcW w:w="8580" w:type="dxa"/>
            <w:gridSpan w:val="10"/>
          </w:tcPr>
          <w:p w:rsidR="006B04B5" w:rsidRDefault="006B04B5">
            <w:pPr>
              <w:spacing w:line="48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导师评语</w:t>
            </w: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．论文是否达到硕士学位的规范性要求（条理清晰、用词准确、表述规范，以及文献数量与文献综述质量等）（必填项）。</w:t>
            </w: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．论文是否达到硕士学位论文的学术水平要求（必填项）。</w:t>
            </w: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．论文创新点。</w:t>
            </w: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．是否同意参加抽取盲审（必填项）。</w:t>
            </w: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  <w:sz w:val="24"/>
                <w:szCs w:val="24"/>
              </w:rPr>
            </w:pPr>
          </w:p>
          <w:p w:rsidR="006B04B5" w:rsidRDefault="006B04B5">
            <w:pPr>
              <w:rPr>
                <w:rFonts w:cs="Times New Roman"/>
              </w:rPr>
            </w:pPr>
            <w:bookmarkStart w:id="0" w:name="_GoBack"/>
            <w:bookmarkEnd w:id="0"/>
          </w:p>
        </w:tc>
      </w:tr>
      <w:tr w:rsidR="006B04B5" w:rsidTr="00055FA3">
        <w:trPr>
          <w:trHeight w:val="561"/>
        </w:trPr>
        <w:tc>
          <w:tcPr>
            <w:tcW w:w="810" w:type="dxa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导师</w:t>
            </w:r>
          </w:p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2407" w:type="dxa"/>
            <w:gridSpan w:val="3"/>
            <w:vAlign w:val="center"/>
          </w:tcPr>
          <w:p w:rsidR="006B04B5" w:rsidRDefault="006B0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(</w:t>
            </w:r>
            <w:r>
              <w:rPr>
                <w:rFonts w:cs="宋体" w:hint="eastAsia"/>
                <w:sz w:val="24"/>
                <w:szCs w:val="24"/>
              </w:rPr>
              <w:t>签名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94" w:type="dxa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单位</w:t>
            </w:r>
          </w:p>
        </w:tc>
        <w:tc>
          <w:tcPr>
            <w:tcW w:w="1609" w:type="dxa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日期</w:t>
            </w:r>
          </w:p>
        </w:tc>
        <w:tc>
          <w:tcPr>
            <w:tcW w:w="1966" w:type="dxa"/>
            <w:gridSpan w:val="2"/>
            <w:vAlign w:val="center"/>
          </w:tcPr>
          <w:p w:rsidR="006B04B5" w:rsidRDefault="006B04B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B04B5" w:rsidRDefault="006B04B5" w:rsidP="00055FA3">
      <w:pPr>
        <w:spacing w:line="300" w:lineRule="auto"/>
        <w:rPr>
          <w:rFonts w:ascii="宋体" w:cs="Times New Roman"/>
          <w:sz w:val="32"/>
          <w:szCs w:val="32"/>
        </w:rPr>
      </w:pPr>
    </w:p>
    <w:sectPr w:rsidR="006B04B5" w:rsidSect="0010484B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55A6"/>
    <w:rsid w:val="00003FF1"/>
    <w:rsid w:val="00004B60"/>
    <w:rsid w:val="00033CC6"/>
    <w:rsid w:val="00044061"/>
    <w:rsid w:val="00055FA3"/>
    <w:rsid w:val="0009413A"/>
    <w:rsid w:val="00094C6E"/>
    <w:rsid w:val="000D20FE"/>
    <w:rsid w:val="000E327E"/>
    <w:rsid w:val="000F154F"/>
    <w:rsid w:val="00103CFC"/>
    <w:rsid w:val="0010484B"/>
    <w:rsid w:val="00107101"/>
    <w:rsid w:val="00121300"/>
    <w:rsid w:val="00142FC0"/>
    <w:rsid w:val="00143848"/>
    <w:rsid w:val="001558C3"/>
    <w:rsid w:val="001B20D3"/>
    <w:rsid w:val="001D3871"/>
    <w:rsid w:val="001D7E3B"/>
    <w:rsid w:val="001F4C9D"/>
    <w:rsid w:val="001F65B5"/>
    <w:rsid w:val="00210E8E"/>
    <w:rsid w:val="00213752"/>
    <w:rsid w:val="00261085"/>
    <w:rsid w:val="002731C5"/>
    <w:rsid w:val="0027787B"/>
    <w:rsid w:val="002F3D98"/>
    <w:rsid w:val="002F7883"/>
    <w:rsid w:val="0033373D"/>
    <w:rsid w:val="00354272"/>
    <w:rsid w:val="00374A0E"/>
    <w:rsid w:val="00395C66"/>
    <w:rsid w:val="003C4DD8"/>
    <w:rsid w:val="003D04F4"/>
    <w:rsid w:val="004158E3"/>
    <w:rsid w:val="00425B61"/>
    <w:rsid w:val="00426FA8"/>
    <w:rsid w:val="00436196"/>
    <w:rsid w:val="0046312F"/>
    <w:rsid w:val="00465938"/>
    <w:rsid w:val="00470860"/>
    <w:rsid w:val="0048469B"/>
    <w:rsid w:val="0048491F"/>
    <w:rsid w:val="004874DB"/>
    <w:rsid w:val="004A50CF"/>
    <w:rsid w:val="004B27AD"/>
    <w:rsid w:val="004B495C"/>
    <w:rsid w:val="004B5DF8"/>
    <w:rsid w:val="004D0D49"/>
    <w:rsid w:val="004E1448"/>
    <w:rsid w:val="004E259F"/>
    <w:rsid w:val="004F0101"/>
    <w:rsid w:val="00505D66"/>
    <w:rsid w:val="00553A97"/>
    <w:rsid w:val="00556574"/>
    <w:rsid w:val="00575086"/>
    <w:rsid w:val="005D0A6E"/>
    <w:rsid w:val="005E607F"/>
    <w:rsid w:val="00607133"/>
    <w:rsid w:val="00631495"/>
    <w:rsid w:val="00666763"/>
    <w:rsid w:val="00685610"/>
    <w:rsid w:val="00687A8E"/>
    <w:rsid w:val="006A0385"/>
    <w:rsid w:val="006B04B5"/>
    <w:rsid w:val="006C4568"/>
    <w:rsid w:val="00705EEA"/>
    <w:rsid w:val="00733ADD"/>
    <w:rsid w:val="00757554"/>
    <w:rsid w:val="00766114"/>
    <w:rsid w:val="00767300"/>
    <w:rsid w:val="00780DF6"/>
    <w:rsid w:val="00790BD4"/>
    <w:rsid w:val="007B7358"/>
    <w:rsid w:val="007D2B8A"/>
    <w:rsid w:val="00854A1D"/>
    <w:rsid w:val="008560BE"/>
    <w:rsid w:val="008648BA"/>
    <w:rsid w:val="00871951"/>
    <w:rsid w:val="00892BDD"/>
    <w:rsid w:val="008E5609"/>
    <w:rsid w:val="009021A9"/>
    <w:rsid w:val="00916241"/>
    <w:rsid w:val="009251E1"/>
    <w:rsid w:val="00934E17"/>
    <w:rsid w:val="0098264A"/>
    <w:rsid w:val="0098304A"/>
    <w:rsid w:val="009B4138"/>
    <w:rsid w:val="009C591C"/>
    <w:rsid w:val="009D7703"/>
    <w:rsid w:val="00A05AFC"/>
    <w:rsid w:val="00A6138A"/>
    <w:rsid w:val="00A70060"/>
    <w:rsid w:val="00AA55A6"/>
    <w:rsid w:val="00AB272F"/>
    <w:rsid w:val="00B20B57"/>
    <w:rsid w:val="00B27743"/>
    <w:rsid w:val="00B8016B"/>
    <w:rsid w:val="00B9088D"/>
    <w:rsid w:val="00C13EDD"/>
    <w:rsid w:val="00C371C8"/>
    <w:rsid w:val="00C50C74"/>
    <w:rsid w:val="00C66048"/>
    <w:rsid w:val="00C95823"/>
    <w:rsid w:val="00CB6E3F"/>
    <w:rsid w:val="00CB7E3B"/>
    <w:rsid w:val="00CC2B37"/>
    <w:rsid w:val="00CC613C"/>
    <w:rsid w:val="00D034CC"/>
    <w:rsid w:val="00D12F8D"/>
    <w:rsid w:val="00D373AF"/>
    <w:rsid w:val="00D45172"/>
    <w:rsid w:val="00D45BB8"/>
    <w:rsid w:val="00D56CDD"/>
    <w:rsid w:val="00D66EFC"/>
    <w:rsid w:val="00DA31C5"/>
    <w:rsid w:val="00DA6DD7"/>
    <w:rsid w:val="00DB657A"/>
    <w:rsid w:val="00DC14D3"/>
    <w:rsid w:val="00E15B8B"/>
    <w:rsid w:val="00E17DCB"/>
    <w:rsid w:val="00E90D98"/>
    <w:rsid w:val="00ED72C2"/>
    <w:rsid w:val="00EE253D"/>
    <w:rsid w:val="00F32A71"/>
    <w:rsid w:val="00FC7515"/>
    <w:rsid w:val="261055AA"/>
    <w:rsid w:val="2C617E87"/>
    <w:rsid w:val="49D42573"/>
    <w:rsid w:val="65CE5327"/>
    <w:rsid w:val="7F2B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01328DE-8793-4ADE-8850-BA55D872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FA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6FA8"/>
    <w:rPr>
      <w:kern w:val="0"/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426FA8"/>
    <w:rPr>
      <w:sz w:val="18"/>
      <w:szCs w:val="18"/>
    </w:rPr>
  </w:style>
  <w:style w:type="paragraph" w:styleId="a5">
    <w:name w:val="footer"/>
    <w:basedOn w:val="a"/>
    <w:link w:val="a6"/>
    <w:uiPriority w:val="99"/>
    <w:rsid w:val="00426F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426FA8"/>
    <w:rPr>
      <w:sz w:val="18"/>
      <w:szCs w:val="18"/>
    </w:rPr>
  </w:style>
  <w:style w:type="paragraph" w:styleId="a7">
    <w:name w:val="header"/>
    <w:basedOn w:val="a"/>
    <w:link w:val="a8"/>
    <w:uiPriority w:val="99"/>
    <w:rsid w:val="00426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link w:val="a7"/>
    <w:uiPriority w:val="99"/>
    <w:locked/>
    <w:rsid w:val="00426FA8"/>
    <w:rPr>
      <w:sz w:val="18"/>
      <w:szCs w:val="18"/>
    </w:rPr>
  </w:style>
  <w:style w:type="paragraph" w:styleId="a9">
    <w:name w:val="Normal (Web)"/>
    <w:basedOn w:val="a"/>
    <w:uiPriority w:val="99"/>
    <w:rsid w:val="00426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uiPriority w:val="99"/>
    <w:qFormat/>
    <w:rsid w:val="00426FA8"/>
    <w:rPr>
      <w:b/>
      <w:bCs/>
    </w:rPr>
  </w:style>
  <w:style w:type="character" w:styleId="ab">
    <w:name w:val="Hyperlink"/>
    <w:uiPriority w:val="99"/>
    <w:semiHidden/>
    <w:rsid w:val="00426FA8"/>
    <w:rPr>
      <w:color w:val="0000FF"/>
      <w:u w:val="single"/>
    </w:rPr>
  </w:style>
  <w:style w:type="character" w:customStyle="1" w:styleId="style6">
    <w:name w:val="style6"/>
    <w:uiPriority w:val="99"/>
    <w:rsid w:val="00426FA8"/>
  </w:style>
  <w:style w:type="paragraph" w:styleId="ac">
    <w:name w:val="List Paragraph"/>
    <w:basedOn w:val="a"/>
    <w:uiPriority w:val="99"/>
    <w:qFormat/>
    <w:rsid w:val="00426FA8"/>
    <w:pPr>
      <w:ind w:firstLineChars="200" w:firstLine="420"/>
    </w:pPr>
  </w:style>
  <w:style w:type="character" w:styleId="ad">
    <w:name w:val="annotation reference"/>
    <w:uiPriority w:val="99"/>
    <w:semiHidden/>
    <w:rsid w:val="00E90D98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rsid w:val="00E90D98"/>
    <w:pPr>
      <w:jc w:val="left"/>
    </w:pPr>
    <w:rPr>
      <w:kern w:val="0"/>
    </w:rPr>
  </w:style>
  <w:style w:type="character" w:customStyle="1" w:styleId="af">
    <w:name w:val="批注文字 字符"/>
    <w:link w:val="ae"/>
    <w:uiPriority w:val="99"/>
    <w:semiHidden/>
    <w:locked/>
    <w:rsid w:val="00E90D98"/>
    <w:rPr>
      <w:sz w:val="21"/>
      <w:szCs w:val="21"/>
    </w:rPr>
  </w:style>
  <w:style w:type="paragraph" w:styleId="af0">
    <w:name w:val="annotation subject"/>
    <w:basedOn w:val="ae"/>
    <w:next w:val="ae"/>
    <w:link w:val="af1"/>
    <w:uiPriority w:val="99"/>
    <w:semiHidden/>
    <w:rsid w:val="00E90D98"/>
    <w:rPr>
      <w:b/>
      <w:bCs/>
    </w:rPr>
  </w:style>
  <w:style w:type="character" w:customStyle="1" w:styleId="af1">
    <w:name w:val="批注主题 字符"/>
    <w:link w:val="af0"/>
    <w:uiPriority w:val="99"/>
    <w:semiHidden/>
    <w:locked/>
    <w:rsid w:val="00E90D98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关于2016届硕士学位研究生学位论文盲审的通知</dc:title>
  <dc:subject/>
  <dc:creator>yp</dc:creator>
  <cp:keywords/>
  <dc:description/>
  <cp:lastModifiedBy>wug</cp:lastModifiedBy>
  <cp:revision>14</cp:revision>
  <dcterms:created xsi:type="dcterms:W3CDTF">2019-02-18T07:21:00Z</dcterms:created>
  <dcterms:modified xsi:type="dcterms:W3CDTF">2022-02-23T03:20:00Z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